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8219"/>
      </w:tblGrid>
      <w:tr w:rsidR="0087391B" w:rsidRPr="00E014DE" w14:paraId="2C0E32A5" w14:textId="77777777" w:rsidTr="00465A7C">
        <w:trPr>
          <w:jc w:val="center"/>
        </w:trPr>
        <w:tc>
          <w:tcPr>
            <w:tcW w:w="1838" w:type="dxa"/>
            <w:vAlign w:val="center"/>
          </w:tcPr>
          <w:p w14:paraId="5349AF9A" w14:textId="27832875" w:rsidR="0087391B" w:rsidRPr="00E014DE" w:rsidRDefault="0087391B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Датум приступа</w:t>
            </w:r>
          </w:p>
        </w:tc>
        <w:tc>
          <w:tcPr>
            <w:tcW w:w="7512" w:type="dxa"/>
            <w:vAlign w:val="center"/>
          </w:tcPr>
          <w:p w14:paraId="4CE298D6" w14:textId="23326409" w:rsidR="0087391B" w:rsidRPr="00E014DE" w:rsidRDefault="00871E29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27</w:t>
            </w:r>
            <w:r w:rsidR="009A5707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.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5</w:t>
            </w:r>
            <w:r w:rsidR="009A5707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.202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5</w:t>
            </w:r>
            <w:r w:rsidR="009A5707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.</w:t>
            </w:r>
          </w:p>
        </w:tc>
      </w:tr>
      <w:tr w:rsidR="0087391B" w:rsidRPr="00E014DE" w14:paraId="60D85507" w14:textId="77777777" w:rsidTr="00465A7C">
        <w:trPr>
          <w:jc w:val="center"/>
        </w:trPr>
        <w:tc>
          <w:tcPr>
            <w:tcW w:w="1838" w:type="dxa"/>
            <w:vAlign w:val="center"/>
          </w:tcPr>
          <w:p w14:paraId="525F2CD4" w14:textId="342F19EF" w:rsidR="0087391B" w:rsidRPr="00E014DE" w:rsidRDefault="0087391B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Конкурс</w:t>
            </w:r>
          </w:p>
        </w:tc>
        <w:tc>
          <w:tcPr>
            <w:tcW w:w="7512" w:type="dxa"/>
            <w:vAlign w:val="center"/>
          </w:tcPr>
          <w:p w14:paraId="2847AD83" w14:textId="6078F94B" w:rsidR="0087391B" w:rsidRPr="00E014DE" w:rsidRDefault="00656A1B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Implementation research addressing strategies to strengthen health systems for equitable high-quality care and health outcomes in the context of non-communicable diseases (GACD)</w:t>
            </w:r>
          </w:p>
        </w:tc>
      </w:tr>
      <w:tr w:rsidR="0087391B" w:rsidRPr="00E014DE" w14:paraId="7798FE17" w14:textId="77777777" w:rsidTr="00465A7C">
        <w:trPr>
          <w:jc w:val="center"/>
        </w:trPr>
        <w:tc>
          <w:tcPr>
            <w:tcW w:w="1838" w:type="dxa"/>
            <w:vAlign w:val="center"/>
          </w:tcPr>
          <w:p w14:paraId="15695360" w14:textId="68025366" w:rsidR="0087391B" w:rsidRPr="00E014DE" w:rsidRDefault="0087391B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ID позива</w:t>
            </w:r>
          </w:p>
        </w:tc>
        <w:tc>
          <w:tcPr>
            <w:tcW w:w="7512" w:type="dxa"/>
            <w:vAlign w:val="center"/>
          </w:tcPr>
          <w:p w14:paraId="04B03975" w14:textId="5E5DD2ED" w:rsidR="0087391B" w:rsidRPr="00E014DE" w:rsidRDefault="00656A1B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HORIZON-HLTH-2025-01-DISEASE-06</w:t>
            </w:r>
          </w:p>
        </w:tc>
      </w:tr>
      <w:tr w:rsidR="0087391B" w:rsidRPr="00E014DE" w14:paraId="6DB96E34" w14:textId="77777777" w:rsidTr="00465A7C">
        <w:trPr>
          <w:jc w:val="center"/>
        </w:trPr>
        <w:tc>
          <w:tcPr>
            <w:tcW w:w="1838" w:type="dxa"/>
            <w:vAlign w:val="center"/>
          </w:tcPr>
          <w:p w14:paraId="4C7CBBDB" w14:textId="5EF8C1D0" w:rsidR="0087391B" w:rsidRPr="00E014DE" w:rsidRDefault="0087391B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Тип акције</w:t>
            </w:r>
          </w:p>
        </w:tc>
        <w:tc>
          <w:tcPr>
            <w:tcW w:w="7512" w:type="dxa"/>
            <w:vAlign w:val="center"/>
          </w:tcPr>
          <w:p w14:paraId="683FAC14" w14:textId="55A0A11B" w:rsidR="0087391B" w:rsidRPr="00E014DE" w:rsidRDefault="00656A1B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HORIZON-RIA HORIZON Research and Innovation Actions</w:t>
            </w:r>
          </w:p>
        </w:tc>
      </w:tr>
      <w:tr w:rsidR="0087391B" w:rsidRPr="00E014DE" w14:paraId="6F2DDAC0" w14:textId="77777777" w:rsidTr="00465A7C">
        <w:trPr>
          <w:jc w:val="center"/>
        </w:trPr>
        <w:tc>
          <w:tcPr>
            <w:tcW w:w="1838" w:type="dxa"/>
            <w:vAlign w:val="center"/>
          </w:tcPr>
          <w:p w14:paraId="7F69D0FF" w14:textId="5F07B473" w:rsidR="0087391B" w:rsidRPr="00E014DE" w:rsidRDefault="0087391B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Врста позива</w:t>
            </w:r>
          </w:p>
        </w:tc>
        <w:tc>
          <w:tcPr>
            <w:tcW w:w="7512" w:type="dxa"/>
            <w:vAlign w:val="center"/>
          </w:tcPr>
          <w:p w14:paraId="1983C51E" w14:textId="1B6BFF24" w:rsidR="0087391B" w:rsidRPr="00E014DE" w:rsidRDefault="00465A7C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Подн</w:t>
            </w:r>
            <w:r w:rsidR="009E7995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о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си се комплетна пријава на почетку процеса (S</w:t>
            </w:r>
            <w:r w:rsidR="00732744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ingle-stage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)</w:t>
            </w:r>
          </w:p>
        </w:tc>
      </w:tr>
      <w:tr w:rsidR="00597E9F" w:rsidRPr="00E014DE" w14:paraId="7F8D0EA1" w14:textId="77777777" w:rsidTr="00465A7C">
        <w:trPr>
          <w:jc w:val="center"/>
        </w:trPr>
        <w:tc>
          <w:tcPr>
            <w:tcW w:w="1838" w:type="dxa"/>
            <w:vAlign w:val="center"/>
          </w:tcPr>
          <w:p w14:paraId="08965BB4" w14:textId="77C0DEDD" w:rsidR="00597E9F" w:rsidRPr="00E014DE" w:rsidRDefault="00597E9F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Финансијер</w:t>
            </w:r>
          </w:p>
        </w:tc>
        <w:tc>
          <w:tcPr>
            <w:tcW w:w="7512" w:type="dxa"/>
            <w:vAlign w:val="center"/>
          </w:tcPr>
          <w:p w14:paraId="0B48B67A" w14:textId="16D11E05" w:rsidR="00597E9F" w:rsidRPr="00E014DE" w:rsidRDefault="00871E29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HORIZON Action Grant Budget-Based [HORIZON-AG]</w:t>
            </w:r>
          </w:p>
        </w:tc>
      </w:tr>
      <w:tr w:rsidR="00597E9F" w:rsidRPr="00E014DE" w14:paraId="465E0615" w14:textId="77777777" w:rsidTr="00465A7C">
        <w:trPr>
          <w:jc w:val="center"/>
        </w:trPr>
        <w:tc>
          <w:tcPr>
            <w:tcW w:w="1838" w:type="dxa"/>
            <w:vAlign w:val="center"/>
          </w:tcPr>
          <w:p w14:paraId="77D24E3D" w14:textId="3D32CB02" w:rsidR="00597E9F" w:rsidRPr="00E014DE" w:rsidRDefault="00597E9F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Координација</w:t>
            </w:r>
          </w:p>
        </w:tc>
        <w:tc>
          <w:tcPr>
            <w:tcW w:w="7512" w:type="dxa"/>
            <w:vAlign w:val="center"/>
          </w:tcPr>
          <w:p w14:paraId="5A108227" w14:textId="23DCB886" w:rsidR="00597E9F" w:rsidRPr="00E014DE" w:rsidRDefault="00656A1B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Европска комисија (у сарадњи са чланицама Global Alliance for Chronic Diseases – GACD)</w:t>
            </w:r>
          </w:p>
        </w:tc>
      </w:tr>
      <w:tr w:rsidR="00597E9F" w:rsidRPr="00E014DE" w14:paraId="54B43FD6" w14:textId="77777777" w:rsidTr="00465A7C">
        <w:trPr>
          <w:jc w:val="center"/>
        </w:trPr>
        <w:tc>
          <w:tcPr>
            <w:tcW w:w="1838" w:type="dxa"/>
            <w:vAlign w:val="center"/>
          </w:tcPr>
          <w:p w14:paraId="4FDC8B7B" w14:textId="4513FC5B" w:rsidR="00597E9F" w:rsidRPr="00E014DE" w:rsidRDefault="00597E9F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Опис</w:t>
            </w:r>
          </w:p>
        </w:tc>
        <w:tc>
          <w:tcPr>
            <w:tcW w:w="7512" w:type="dxa"/>
            <w:vAlign w:val="center"/>
          </w:tcPr>
          <w:p w14:paraId="5ADFBF21" w14:textId="181C5EA1" w:rsidR="00597E9F" w:rsidRPr="00E014DE" w:rsidRDefault="00656A1B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Циљ је подршка истраживањима која доприносе смањењу терета незаразних болести (non-communicable diseases, NCDs) кроз оснаживање здравствених система, нарочито у земљама са ниским и средњим приходима (low- and middle-income countries, LMICs) и маргинализованим популацијама у земљама високог дохотка (</w:t>
            </w:r>
            <w:r w:rsidR="00D35443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high-income countries, 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HICs).</w:t>
            </w:r>
          </w:p>
        </w:tc>
      </w:tr>
      <w:tr w:rsidR="00597E9F" w:rsidRPr="00E014DE" w14:paraId="75545308" w14:textId="77777777" w:rsidTr="00465A7C">
        <w:trPr>
          <w:jc w:val="center"/>
        </w:trPr>
        <w:tc>
          <w:tcPr>
            <w:tcW w:w="1838" w:type="dxa"/>
            <w:vAlign w:val="center"/>
          </w:tcPr>
          <w:p w14:paraId="37AEE3C5" w14:textId="076BD6BE" w:rsidR="00597E9F" w:rsidRPr="00E014DE" w:rsidRDefault="00597E9F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Фокус</w:t>
            </w:r>
          </w:p>
        </w:tc>
        <w:tc>
          <w:tcPr>
            <w:tcW w:w="7512" w:type="dxa"/>
            <w:vAlign w:val="center"/>
          </w:tcPr>
          <w:p w14:paraId="1D5ADEBE" w14:textId="4267D19C" w:rsidR="00D35443" w:rsidRPr="00E014DE" w:rsidRDefault="00D35443" w:rsidP="00E014DE">
            <w:p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Фокус је на спровођењу истраживања имплементације (implementation research) за интервенције које:</w:t>
            </w:r>
          </w:p>
          <w:p w14:paraId="421FCE01" w14:textId="23E131C7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Јачају и трансформишу здравствене системе ради бољег одговора на незаразне болести.</w:t>
            </w:r>
          </w:p>
          <w:p w14:paraId="592ED1EE" w14:textId="77777777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Промовишу приступачну, правичну, интегрисану и одрживу здравствену негу у локалном контексту.</w:t>
            </w:r>
          </w:p>
          <w:p w14:paraId="743881EE" w14:textId="77777777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Обухватају превенцију, скрининг, дијагнозу и дугорочно управљање хроничним болестима.</w:t>
            </w:r>
          </w:p>
          <w:p w14:paraId="36DD8BEF" w14:textId="77777777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Примењују дигиталне интервенције, приступ лековима, приступ технологијама, поделу улога (task shifting), и интервенције усмерене на примарну негу и заједнице.</w:t>
            </w:r>
          </w:p>
          <w:p w14:paraId="6C4E2F0E" w14:textId="77777777" w:rsidR="00D35443" w:rsidRPr="00E014DE" w:rsidRDefault="00D35443" w:rsidP="00E014DE">
            <w:p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Пројекти морају да:</w:t>
            </w:r>
          </w:p>
          <w:p w14:paraId="0E70271F" w14:textId="2B38E64B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 xml:space="preserve">Користе валидиране методологије за </w:t>
            </w:r>
            <w:r w:rsidR="00286778"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 xml:space="preserve">истраживања имплементације </w:t>
            </w: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 xml:space="preserve">(нпр. хибридни дизајн, </w:t>
            </w:r>
            <w:r w:rsidR="00286778"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кластер рандомизована контролисана испитивања</w:t>
            </w: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="00286778"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пре</w:t>
            </w: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/</w:t>
            </w:r>
            <w:r w:rsidR="00286778"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пост</w:t>
            </w: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студије).</w:t>
            </w:r>
          </w:p>
          <w:p w14:paraId="7F998DA0" w14:textId="77777777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Мере исходе у реалним условима (ефикасност, трошкови, одрживост, скалабилност).</w:t>
            </w:r>
          </w:p>
          <w:p w14:paraId="40DB2A43" w14:textId="77777777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Имају стратегију ангажовања свих релевантних актера – пацијената, заједнице, регулатора, доносилаца одлука.</w:t>
            </w:r>
          </w:p>
          <w:p w14:paraId="32F11EFD" w14:textId="77777777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Граде капацитете младих истраживача, посебно из LMICs и маргинализованих група.</w:t>
            </w:r>
          </w:p>
          <w:p w14:paraId="673E90CC" w14:textId="6492F66A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 xml:space="preserve">Укључе друштвене и хуманистичке науке за </w:t>
            </w:r>
            <w:r w:rsidR="00286778"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 xml:space="preserve">значајнији </w:t>
            </w: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утицај на друштво.</w:t>
            </w:r>
          </w:p>
          <w:p w14:paraId="6645C77C" w14:textId="75041F5D" w:rsidR="00D35443" w:rsidRPr="00E014DE" w:rsidRDefault="00D35443" w:rsidP="00E014D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Укључе план за постпро</w:t>
            </w:r>
            <w:r w:rsidR="00286778"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ј</w:t>
            </w: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ектну одрживост и трансфер знања.</w:t>
            </w:r>
          </w:p>
          <w:p w14:paraId="4B64CE8A" w14:textId="4E40CB00" w:rsidR="00925167" w:rsidRPr="00E014DE" w:rsidRDefault="00D35443" w:rsidP="00E014DE">
            <w:pPr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Истраживање треба да обухвати и друштвене детерминанте здравља (нпр. сиромаштво, расизам, полне неједнакости) и обезбеди планове за смањење неједнакости. Минимално, морају се прикупити и анализирати подаци по полу/роду</w:t>
            </w:r>
            <w:r w:rsidR="00286778"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.</w:t>
            </w:r>
            <w:r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 xml:space="preserve"> </w:t>
            </w:r>
            <w:r w:rsidR="00286778" w:rsidRPr="00E014DE">
              <w:rPr>
                <w:rFonts w:ascii="Tahoma" w:hAnsi="Tahoma" w:cs="Tahoma"/>
                <w:sz w:val="18"/>
                <w:szCs w:val="18"/>
                <w:shd w:val="clear" w:color="auto" w:fill="FFFFFF"/>
                <w:lang w:val="sr-Cyrl-RS"/>
              </w:rPr>
              <w:t>Ако је изводљиво, план за обухватање међусекторских утицаја на здравствене исходе треба да буде укључен у стратегију анализе.</w:t>
            </w:r>
          </w:p>
        </w:tc>
      </w:tr>
      <w:tr w:rsidR="00597E9F" w:rsidRPr="00E014DE" w14:paraId="3F65A82F" w14:textId="77777777" w:rsidTr="00465A7C">
        <w:trPr>
          <w:jc w:val="center"/>
        </w:trPr>
        <w:tc>
          <w:tcPr>
            <w:tcW w:w="1838" w:type="dxa"/>
            <w:vAlign w:val="center"/>
          </w:tcPr>
          <w:p w14:paraId="48F2DBDC" w14:textId="35A9AD3E" w:rsidR="00597E9F" w:rsidRPr="00E014DE" w:rsidRDefault="00597E9F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Корисници / Апликанти</w:t>
            </w:r>
          </w:p>
        </w:tc>
        <w:tc>
          <w:tcPr>
            <w:tcW w:w="7512" w:type="dxa"/>
            <w:vAlign w:val="center"/>
          </w:tcPr>
          <w:p w14:paraId="27E9621D" w14:textId="2FA4AC04" w:rsidR="00925167" w:rsidRPr="00E014DE" w:rsidRDefault="00D35443" w:rsidP="00E014DE">
            <w:pPr>
              <w:rPr>
                <w:rFonts w:ascii="Tahoma" w:hAnsi="Tahoma" w:cs="Tahoma"/>
                <w:color w:val="FF0000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Истраживачи у области јавно здравља, друштвених и биомедицинских наука, клиничари, доносиоци одлука, организације из LMICs и HICs које раде са угроженим групама, заједнице, пацијенти и неговатељи. Посебно се подстиче равноправна сарадња између институција из LMICs и HICs, као и међу аутохтоним и неаутохтоним заједницама.</w:t>
            </w:r>
          </w:p>
        </w:tc>
      </w:tr>
      <w:tr w:rsidR="00597E9F" w:rsidRPr="00E014DE" w14:paraId="0F11992D" w14:textId="77777777" w:rsidTr="00465A7C">
        <w:trPr>
          <w:jc w:val="center"/>
        </w:trPr>
        <w:tc>
          <w:tcPr>
            <w:tcW w:w="1838" w:type="dxa"/>
            <w:vAlign w:val="center"/>
          </w:tcPr>
          <w:p w14:paraId="783E64CE" w14:textId="3B79AB00" w:rsidR="00597E9F" w:rsidRPr="00E014DE" w:rsidRDefault="00597E9F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Вредност гранта</w:t>
            </w:r>
          </w:p>
        </w:tc>
        <w:tc>
          <w:tcPr>
            <w:tcW w:w="7512" w:type="dxa"/>
            <w:vAlign w:val="center"/>
          </w:tcPr>
          <w:p w14:paraId="0CAE2016" w14:textId="094C1B26" w:rsidR="00597E9F" w:rsidRPr="00E014DE" w:rsidRDefault="00925167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Укупно 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2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0</w:t>
            </w:r>
            <w:r w:rsidR="008814BA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 милиона евра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, очекује се расподела на 5 пројеката од по око 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3.000.000 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до 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4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.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000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.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000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 </w:t>
            </w:r>
            <w:r w:rsidR="00286778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евра</w:t>
            </w:r>
          </w:p>
        </w:tc>
      </w:tr>
      <w:tr w:rsidR="00597E9F" w:rsidRPr="00E014DE" w14:paraId="43821F08" w14:textId="77777777" w:rsidTr="00465A7C">
        <w:trPr>
          <w:jc w:val="center"/>
        </w:trPr>
        <w:tc>
          <w:tcPr>
            <w:tcW w:w="1838" w:type="dxa"/>
            <w:vAlign w:val="center"/>
          </w:tcPr>
          <w:p w14:paraId="27AB63DA" w14:textId="3679842B" w:rsidR="00597E9F" w:rsidRPr="00E014DE" w:rsidRDefault="008814BA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Линк ка д</w:t>
            </w:r>
            <w:r w:rsidR="00597E9F"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окументациј</w:t>
            </w: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7512" w:type="dxa"/>
            <w:vAlign w:val="center"/>
          </w:tcPr>
          <w:p w14:paraId="752264CE" w14:textId="5A0EC54C" w:rsidR="00656A1B" w:rsidRPr="00E014DE" w:rsidRDefault="00E014DE" w:rsidP="00E014DE">
            <w:pPr>
              <w:rPr>
                <w:rFonts w:ascii="Tahoma" w:hAnsi="Tahoma" w:cs="Tahoma"/>
                <w:color w:val="FF0000"/>
                <w:sz w:val="18"/>
                <w:szCs w:val="18"/>
                <w:lang w:val="sr-Cyrl-RS"/>
              </w:rPr>
            </w:pPr>
            <w:hyperlink r:id="rId5" w:history="1">
              <w:r w:rsidR="00656A1B" w:rsidRPr="00E014DE">
                <w:rPr>
                  <w:rStyle w:val="Hyperlink"/>
                  <w:rFonts w:ascii="Tahoma" w:hAnsi="Tahoma" w:cs="Tahoma"/>
                  <w:sz w:val="18"/>
                  <w:szCs w:val="18"/>
                  <w:lang w:val="sr-Cyrl-RS"/>
                </w:rPr>
                <w:t>https://ec.europa.eu/info/funding-tenders/opportunities/portal/screen/opportunities/topic-details/HORIZON-HLTH-2025-01-DISEASE-06?order=DESC&amp;pageNumber=2&amp;pageSize=50&amp;sortBy=startDate&amp;isExactMatch=true&amp;type=1&amp;status=31094501,31094502&amp;programmePeriod=2021%20-%202027</w:t>
              </w:r>
            </w:hyperlink>
          </w:p>
        </w:tc>
      </w:tr>
      <w:tr w:rsidR="00597E9F" w:rsidRPr="00E014DE" w14:paraId="6B6C9F85" w14:textId="77777777" w:rsidTr="00465A7C">
        <w:trPr>
          <w:jc w:val="center"/>
        </w:trPr>
        <w:tc>
          <w:tcPr>
            <w:tcW w:w="1838" w:type="dxa"/>
            <w:vAlign w:val="center"/>
          </w:tcPr>
          <w:p w14:paraId="730A6D36" w14:textId="0D01BE9C" w:rsidR="00597E9F" w:rsidRPr="00E014DE" w:rsidRDefault="00597E9F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Рок за пријаву</w:t>
            </w:r>
          </w:p>
        </w:tc>
        <w:tc>
          <w:tcPr>
            <w:tcW w:w="7512" w:type="dxa"/>
            <w:vAlign w:val="center"/>
          </w:tcPr>
          <w:p w14:paraId="720CAD98" w14:textId="3DC5D710" w:rsidR="00597E9F" w:rsidRPr="00E014DE" w:rsidRDefault="008814BA" w:rsidP="00E014DE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1</w:t>
            </w:r>
            <w:r w:rsidR="00871E29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6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. септембар 202</w:t>
            </w:r>
            <w:r w:rsidR="00A330B5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5</w:t>
            </w: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. године</w:t>
            </w:r>
            <w:r w:rsidR="00A330B5" w:rsidRPr="00E014DE">
              <w:rPr>
                <w:rFonts w:ascii="Tahoma" w:hAnsi="Tahoma" w:cs="Tahoma"/>
                <w:sz w:val="18"/>
                <w:szCs w:val="18"/>
                <w:lang w:val="sr-Cyrl-RS"/>
              </w:rPr>
              <w:t xml:space="preserve"> до 17:00:00 по бриселском времену</w:t>
            </w:r>
          </w:p>
        </w:tc>
      </w:tr>
      <w:tr w:rsidR="008814BA" w:rsidRPr="00E014DE" w14:paraId="15711CF5" w14:textId="77777777" w:rsidTr="00465A7C">
        <w:trPr>
          <w:jc w:val="center"/>
        </w:trPr>
        <w:tc>
          <w:tcPr>
            <w:tcW w:w="1838" w:type="dxa"/>
            <w:vAlign w:val="center"/>
          </w:tcPr>
          <w:p w14:paraId="4D0456DA" w14:textId="2C600EA6" w:rsidR="008814BA" w:rsidRPr="00E014DE" w:rsidRDefault="008814BA" w:rsidP="00E014DE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E014D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Контакт</w:t>
            </w:r>
          </w:p>
        </w:tc>
        <w:tc>
          <w:tcPr>
            <w:tcW w:w="7512" w:type="dxa"/>
            <w:vAlign w:val="center"/>
          </w:tcPr>
          <w:p w14:paraId="3A84D877" w14:textId="645DE37F" w:rsidR="008814BA" w:rsidRPr="00E014DE" w:rsidRDefault="00F31577" w:rsidP="00E014DE">
            <w:pPr>
              <w:rPr>
                <w:rFonts w:ascii="Tahoma" w:hAnsi="Tahoma" w:cs="Tahoma"/>
                <w:color w:val="FF0000"/>
                <w:sz w:val="18"/>
                <w:szCs w:val="18"/>
                <w:lang w:val="sr-Cyrl-RS"/>
              </w:rPr>
            </w:pPr>
            <w:r w:rsidRPr="00E014DE">
              <w:rPr>
                <w:rFonts w:ascii="Tahoma" w:hAnsi="Tahoma" w:cs="Tahoma"/>
                <w:sz w:val="18"/>
                <w:szCs w:val="18"/>
                <w:lang w:val="sr-Cyrl-RS"/>
              </w:rPr>
              <w:t>--</w:t>
            </w:r>
          </w:p>
        </w:tc>
      </w:tr>
    </w:tbl>
    <w:p w14:paraId="3B0A59E6" w14:textId="25A11089" w:rsidR="009A5707" w:rsidRPr="00465A7C" w:rsidRDefault="009A5707">
      <w:pPr>
        <w:rPr>
          <w:rFonts w:ascii="Tahoma" w:hAnsi="Tahoma" w:cs="Tahoma"/>
          <w:sz w:val="20"/>
          <w:szCs w:val="20"/>
          <w:lang w:val="sr-Cyrl-RS"/>
        </w:rPr>
      </w:pPr>
    </w:p>
    <w:sectPr w:rsidR="009A5707" w:rsidRPr="00465A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21257"/>
    <w:multiLevelType w:val="hybridMultilevel"/>
    <w:tmpl w:val="7A34AAFC"/>
    <w:lvl w:ilvl="0" w:tplc="4F7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C6B49"/>
    <w:multiLevelType w:val="hybridMultilevel"/>
    <w:tmpl w:val="23F27A16"/>
    <w:lvl w:ilvl="0" w:tplc="4F7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D2939"/>
    <w:multiLevelType w:val="hybridMultilevel"/>
    <w:tmpl w:val="66E034F4"/>
    <w:lvl w:ilvl="0" w:tplc="4F7CC8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F91475"/>
    <w:multiLevelType w:val="multilevel"/>
    <w:tmpl w:val="2062B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A18"/>
    <w:rsid w:val="00065AE9"/>
    <w:rsid w:val="00274B1E"/>
    <w:rsid w:val="00286778"/>
    <w:rsid w:val="002A3A18"/>
    <w:rsid w:val="002E12D7"/>
    <w:rsid w:val="004007FE"/>
    <w:rsid w:val="00465A7C"/>
    <w:rsid w:val="00597E9F"/>
    <w:rsid w:val="00656A1B"/>
    <w:rsid w:val="00732744"/>
    <w:rsid w:val="00871E29"/>
    <w:rsid w:val="0087391B"/>
    <w:rsid w:val="008814BA"/>
    <w:rsid w:val="00925167"/>
    <w:rsid w:val="009A5707"/>
    <w:rsid w:val="009A6EA8"/>
    <w:rsid w:val="009E7995"/>
    <w:rsid w:val="00A330B5"/>
    <w:rsid w:val="00CE7A24"/>
    <w:rsid w:val="00D35443"/>
    <w:rsid w:val="00E014DE"/>
    <w:rsid w:val="00F015C8"/>
    <w:rsid w:val="00F3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861BB"/>
  <w15:chartTrackingRefBased/>
  <w15:docId w15:val="{CF94B603-B25E-49D6-913B-CAABA996E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3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A5707"/>
    <w:rPr>
      <w:b/>
      <w:bCs/>
    </w:rPr>
  </w:style>
  <w:style w:type="character" w:styleId="Hyperlink">
    <w:name w:val="Hyperlink"/>
    <w:basedOn w:val="DefaultParagraphFont"/>
    <w:uiPriority w:val="99"/>
    <w:unhideWhenUsed/>
    <w:rsid w:val="007327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274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5A7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65A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251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c.europa.eu/info/funding-tenders/opportunities/portal/screen/opportunities/topic-details/HORIZON-HLTH-2025-01-DISEASE-06?order=DESC&amp;pageNumber=2&amp;pageSize=50&amp;sortBy=startDate&amp;isExactMatch=true&amp;type=1&amp;status=31094501,31094502&amp;programmePeriod=2021%20-%2020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2024-04-24T07:22:00Z</dcterms:created>
  <dcterms:modified xsi:type="dcterms:W3CDTF">2025-05-26T08:14:00Z</dcterms:modified>
</cp:coreProperties>
</file>